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正阳县202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年城乡居民基本医疗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保险费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hint="eastAsia" w:ascii="宋体" w:hAnsi="宋体" w:eastAsia="宋体" w:cs="宋体"/>
          <w:b/>
          <w:bCs w:val="0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征缴工作领导小组成员名单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焦中丽  县委常委、宣传部长、县政府副县长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李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韬  县政府办公室主任、督查室负责人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张卫国  县政府办公室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副主任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atLeas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孙智勇  县纪委副书记、监委副主任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赵国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杨  浩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李  俞  县医疗保障局局长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汤广勇  县乡村振兴局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皮树林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王新果  县融媒体中心主任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蔡川刚  县农商银行党委副书记、行长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徐　琦  县公安局副局长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atLeas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周振华  县教育局副局长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王亚军  县税务局副局长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王卫星  县医疗保障局副局长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各乡镇政府乡镇长、各街道办事处主任</w:t>
      </w:r>
    </w:p>
    <w:p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领导小组下设办公室，办公室设在县税务局，赵国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同志兼任办公室主任，王亚军、王卫星任办公室副主任，具体负责征缴工作方案的实施。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k0MjJiOTFmYmYxOWJkZTVhMzViZWI5YmVkODMifQ=="/>
  </w:docVars>
  <w:rsids>
    <w:rsidRoot w:val="765A7DBC"/>
    <w:rsid w:val="5C34362E"/>
    <w:rsid w:val="765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color w:val="000000"/>
      <w:sz w:val="32"/>
      <w:szCs w:val="30"/>
      <w:u w:val="none" w:color="000000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paragraph" w:customStyle="1" w:styleId="8">
    <w:name w:val="p0"/>
    <w:basedOn w:val="1"/>
    <w:qFormat/>
    <w:uiPriority w:val="0"/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2023-12-18T01:46:00Z</dcterms:created>
  <dc:creator>百达翡丽</dc:creator>
  <cp:lastModifiedBy>百达翡丽</cp:lastModifiedBy>
  <dcterms:modified xsi:type="dcterms:W3CDTF">2023-12-18T01:49:18Z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129808E2077747BA98447A8C4D0FD330_11</vt:lpwstr>
  </property>
</Properties>
</file>