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firstLine="0"/>
        <w:jc w:val="both"/>
        <w:textAlignment w:val="baseline"/>
        <w:rPr>
          <w:rStyle w:val="10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黑体" w:hAnsi="Calibri" w:eastAsia="黑体" w:cs="黑体"/>
          <w:b w:val="0"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0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专项整治加油站（点）现场抽查表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0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0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  </w:t>
      </w:r>
      <w:r>
        <w:rPr>
          <w:rStyle w:val="10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</w:t>
      </w:r>
      <w:r>
        <w:rPr>
          <w:rStyle w:val="10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10"/>
          <w:rFonts w:hint="eastAsia" w:ascii="Times New Roman" w:hAnsi="Times New Roman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正阳</w:t>
      </w:r>
      <w:r>
        <w:rPr>
          <w:rStyle w:val="10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县                                           年      月      日</w:t>
      </w: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6"/>
        <w:gridCol w:w="425"/>
        <w:gridCol w:w="1984"/>
        <w:gridCol w:w="1276"/>
        <w:gridCol w:w="992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加油站（点）名称</w:t>
            </w:r>
          </w:p>
        </w:tc>
        <w:tc>
          <w:tcPr>
            <w:tcW w:w="6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详细地址</w:t>
            </w:r>
          </w:p>
        </w:tc>
        <w:tc>
          <w:tcPr>
            <w:tcW w:w="6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负责人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抽查内容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是否有营业执照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是否有成品油零售经营批准证书（是否在有效期）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是否有危险化学品经营许可证（是否在有效期）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是否符合环保要求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增值税发票是否与销量一致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汽油油品来源（油库）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柴油油品来源（油库）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油品现场检测结果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处理情况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抽查人员签字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both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加油站（点）盖章签字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0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1A5A1307"/>
    <w:rsid w:val="1A5A1307"/>
    <w:rsid w:val="1B1336A1"/>
    <w:rsid w:val="33CC7178"/>
    <w:rsid w:val="361A0368"/>
    <w:rsid w:val="3F2F10B6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ind w:left="420"/>
      <w:jc w:val="center"/>
      <w:textAlignment w:val="baseline"/>
    </w:pPr>
    <w:rPr>
      <w:rFonts w:ascii="楷体_GB2312" w:hAnsi="Calibri" w:eastAsia="楷体_GB2312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大标题"/>
    <w:basedOn w:val="6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  <w:style w:type="character" w:customStyle="1" w:styleId="10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2022-09-29T08:26:00Z</dcterms:created>
  <dc:creator>百达翡丽</dc:creator>
  <cp:lastModifiedBy>百达翡丽</cp:lastModifiedBy>
  <dcterms:modified xsi:type="dcterms:W3CDTF">2022-09-29T08:26:40Z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0289EA450AA541BAA31F9FC2C2C12330</vt:lpwstr>
  </property>
</Properties>
</file>